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2E" w:rsidRPr="00D17A2E" w:rsidRDefault="00D17A2E" w:rsidP="00D17A2E">
      <w:pPr>
        <w:pStyle w:val="a9"/>
        <w:rPr>
          <w:color w:val="0070C0"/>
          <w:sz w:val="40"/>
          <w:lang w:eastAsia="ru-RU"/>
        </w:rPr>
      </w:pPr>
      <w:r w:rsidRPr="00D17A2E">
        <w:rPr>
          <w:color w:val="0070C0"/>
          <w:sz w:val="40"/>
          <w:lang w:eastAsia="ru-RU"/>
        </w:rPr>
        <w:t>Какой он — современный первоклассник?</w:t>
      </w:r>
    </w:p>
    <w:p w:rsidR="00D17A2E" w:rsidRPr="00D17A2E" w:rsidRDefault="00D17A2E" w:rsidP="00D17A2E">
      <w:pPr>
        <w:shd w:val="clear" w:color="auto" w:fill="FFFFFF"/>
        <w:spacing w:line="360" w:lineRule="auto"/>
        <w:rPr>
          <w:rFonts w:asciiTheme="majorHAnsi" w:eastAsia="Times New Roman" w:hAnsiTheme="majorHAnsi" w:cs="Calibri"/>
          <w:sz w:val="18"/>
          <w:szCs w:val="18"/>
          <w:lang w:eastAsia="ru-RU"/>
        </w:rPr>
      </w:pPr>
      <w:r w:rsidRPr="00D17A2E">
        <w:rPr>
          <w:rFonts w:asciiTheme="majorHAnsi" w:eastAsia="Times New Roman" w:hAnsiTheme="majorHAnsi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6B1FBEA4" wp14:editId="3BE178F6">
            <wp:simplePos x="0" y="0"/>
            <wp:positionH relativeFrom="column">
              <wp:posOffset>-159385</wp:posOffset>
            </wp:positionH>
            <wp:positionV relativeFrom="paragraph">
              <wp:posOffset>248285</wp:posOffset>
            </wp:positionV>
            <wp:extent cx="3943350" cy="2260600"/>
            <wp:effectExtent l="0" t="0" r="0" b="6350"/>
            <wp:wrapSquare wrapText="bothSides"/>
            <wp:docPr id="1" name="Рисунок 1" descr="первоклассник за парто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оклассник за парто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A2E">
        <w:rPr>
          <w:rFonts w:asciiTheme="majorHAnsi" w:eastAsia="Times New Roman" w:hAnsiTheme="majorHAnsi" w:cs="Calibri"/>
          <w:b/>
          <w:bCs/>
          <w:sz w:val="18"/>
          <w:szCs w:val="18"/>
          <w:lang w:eastAsia="ru-RU"/>
        </w:rPr>
        <w:t xml:space="preserve"> </w:t>
      </w:r>
    </w:p>
    <w:p w:rsidR="00D17A2E" w:rsidRPr="00FE64D8" w:rsidRDefault="00D17A2E" w:rsidP="00D17A2E">
      <w:pPr>
        <w:shd w:val="clear" w:color="auto" w:fill="FFFFFF"/>
        <w:spacing w:after="150" w:line="360" w:lineRule="auto"/>
        <w:outlineLvl w:val="1"/>
        <w:rPr>
          <w:rFonts w:asciiTheme="majorHAnsi" w:eastAsia="Times New Roman" w:hAnsiTheme="majorHAnsi" w:cs="Arial"/>
          <w:sz w:val="32"/>
          <w:szCs w:val="45"/>
          <w:lang w:eastAsia="ru-RU"/>
        </w:rPr>
      </w:pPr>
      <w:r w:rsidRPr="00FE64D8">
        <w:rPr>
          <w:rFonts w:asciiTheme="majorHAnsi" w:eastAsia="Times New Roman" w:hAnsiTheme="majorHAnsi" w:cs="Arial"/>
          <w:sz w:val="32"/>
          <w:szCs w:val="45"/>
          <w:lang w:eastAsia="ru-RU"/>
        </w:rPr>
        <w:t>Предварительные р</w:t>
      </w:r>
      <w:r w:rsidRPr="00FE64D8">
        <w:rPr>
          <w:rFonts w:asciiTheme="majorHAnsi" w:eastAsia="Times New Roman" w:hAnsiTheme="majorHAnsi" w:cs="Arial"/>
          <w:sz w:val="32"/>
          <w:szCs w:val="45"/>
          <w:lang w:eastAsia="ru-RU"/>
        </w:rPr>
        <w:t>е</w:t>
      </w:r>
      <w:r w:rsidRPr="00FE64D8">
        <w:rPr>
          <w:rFonts w:asciiTheme="majorHAnsi" w:eastAsia="Times New Roman" w:hAnsiTheme="majorHAnsi" w:cs="Arial"/>
          <w:sz w:val="32"/>
          <w:szCs w:val="45"/>
          <w:lang w:eastAsia="ru-RU"/>
        </w:rPr>
        <w:t xml:space="preserve">зультаты </w:t>
      </w:r>
      <w:r w:rsidR="00FE64D8" w:rsidRPr="00FE64D8">
        <w:rPr>
          <w:rFonts w:asciiTheme="majorHAnsi" w:eastAsia="Times New Roman" w:hAnsiTheme="majorHAnsi" w:cs="Arial"/>
          <w:sz w:val="32"/>
          <w:szCs w:val="45"/>
          <w:lang w:eastAsia="ru-RU"/>
        </w:rPr>
        <w:t>психологич</w:t>
      </w:r>
      <w:r w:rsidR="00FE64D8" w:rsidRPr="00FE64D8">
        <w:rPr>
          <w:rFonts w:asciiTheme="majorHAnsi" w:eastAsia="Times New Roman" w:hAnsiTheme="majorHAnsi" w:cs="Arial"/>
          <w:sz w:val="32"/>
          <w:szCs w:val="45"/>
          <w:lang w:eastAsia="ru-RU"/>
        </w:rPr>
        <w:t>е</w:t>
      </w:r>
      <w:r w:rsidR="00FE64D8" w:rsidRPr="00FE64D8">
        <w:rPr>
          <w:rFonts w:asciiTheme="majorHAnsi" w:eastAsia="Times New Roman" w:hAnsiTheme="majorHAnsi" w:cs="Arial"/>
          <w:sz w:val="32"/>
          <w:szCs w:val="45"/>
          <w:lang w:eastAsia="ru-RU"/>
        </w:rPr>
        <w:t xml:space="preserve">ского </w:t>
      </w:r>
      <w:r w:rsidRPr="00FE64D8">
        <w:rPr>
          <w:rFonts w:asciiTheme="majorHAnsi" w:eastAsia="Times New Roman" w:hAnsiTheme="majorHAnsi" w:cs="Arial"/>
          <w:sz w:val="32"/>
          <w:szCs w:val="45"/>
          <w:lang w:eastAsia="ru-RU"/>
        </w:rPr>
        <w:t>исследования</w:t>
      </w:r>
      <w:r w:rsidR="00FE64D8">
        <w:rPr>
          <w:rFonts w:asciiTheme="majorHAnsi" w:eastAsia="Times New Roman" w:hAnsiTheme="majorHAnsi" w:cs="Arial"/>
          <w:sz w:val="32"/>
          <w:szCs w:val="45"/>
          <w:lang w:eastAsia="ru-RU"/>
        </w:rPr>
        <w:t xml:space="preserve"> 2018 года</w:t>
      </w:r>
    </w:p>
    <w:p w:rsidR="00D17A2E" w:rsidRPr="00D17A2E" w:rsidRDefault="00D17A2E" w:rsidP="00FE64D8">
      <w:pPr>
        <w:shd w:val="clear" w:color="auto" w:fill="FFFFFF"/>
        <w:spacing w:after="255" w:line="360" w:lineRule="auto"/>
        <w:jc w:val="both"/>
        <w:rPr>
          <w:rFonts w:asciiTheme="majorHAnsi" w:eastAsia="Times New Roman" w:hAnsiTheme="majorHAnsi" w:cs="Calibri"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Диагностика познавательного развития детей старшего д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школьного возраста необход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и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ма для определения готовности р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е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бенка к систематическому обучению. Объективная оценка функционального развития будущего первоклассника с каждым годом становится все б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лее актуальной, так как часто вместо этого определяют запас сведений, знаний и уровень освоения программ, по которым проводятся занятия в дошкольных образовательных учреждениях.</w:t>
      </w:r>
    </w:p>
    <w:p w:rsidR="00D17A2E" w:rsidRPr="00D17A2E" w:rsidRDefault="00D17A2E" w:rsidP="00FE64D8">
      <w:pPr>
        <w:shd w:val="clear" w:color="auto" w:fill="FFFFFF"/>
        <w:spacing w:after="255" w:line="360" w:lineRule="auto"/>
        <w:jc w:val="both"/>
        <w:rPr>
          <w:rFonts w:asciiTheme="majorHAnsi" w:eastAsia="Times New Roman" w:hAnsiTheme="majorHAnsi" w:cs="Calibri"/>
          <w:b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Доказано, что в большинстве случаев 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причинами школьных трудностей являются н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е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 xml:space="preserve">сформированность или недостаточный уровень развития таких познавательных функций, как организация деятельности, зрительно-пространственное и </w:t>
      </w:r>
      <w:proofErr w:type="spellStart"/>
      <w:proofErr w:type="gramStart"/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слухо</w:t>
      </w:r>
      <w:proofErr w:type="spellEnd"/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-речевое</w:t>
      </w:r>
      <w:proofErr w:type="gramEnd"/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 xml:space="preserve"> восприятие, внимание, память и мышление, мелкая моторика и др.</w:t>
      </w:r>
    </w:p>
    <w:p w:rsidR="00D17A2E" w:rsidRPr="00D17A2E" w:rsidRDefault="00D17A2E" w:rsidP="00D17A2E">
      <w:pPr>
        <w:shd w:val="clear" w:color="auto" w:fill="FFFFFF"/>
        <w:spacing w:after="255" w:line="360" w:lineRule="auto"/>
        <w:rPr>
          <w:rFonts w:asciiTheme="majorHAnsi" w:eastAsia="Times New Roman" w:hAnsiTheme="majorHAnsi" w:cs="Calibri"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Особое значение для успешного обучения в начальной школе имеет способность к прои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з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вольной регуляции.</w:t>
      </w:r>
    </w:p>
    <w:p w:rsidR="00D17A2E" w:rsidRPr="00D17A2E" w:rsidRDefault="00D17A2E" w:rsidP="00FE64D8">
      <w:pPr>
        <w:shd w:val="clear" w:color="auto" w:fill="FFFFFF"/>
        <w:spacing w:after="255" w:line="360" w:lineRule="auto"/>
        <w:jc w:val="both"/>
        <w:rPr>
          <w:rFonts w:asciiTheme="majorHAnsi" w:eastAsia="Times New Roman" w:hAnsiTheme="majorHAnsi" w:cs="Calibri"/>
          <w:b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Степень сформированности этих функций является одним из важнейших факторов, опр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е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деляющих готовность ребенка к обучению. В период от 5 до 7 лет функциональные сист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е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мы мозга, обеспечивающие произвольные формы психической деятельности, проходят стадию качественных преобразований, и индивидуальный разброс в темпах их созревания у разных детей достаточно высок. 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Паспортный возраст р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е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 xml:space="preserve">бенка на этом этапе развития может не совпадать с </w:t>
      </w:r>
      <w:proofErr w:type="gramStart"/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биологическим</w:t>
      </w:r>
      <w:proofErr w:type="gramEnd"/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 xml:space="preserve"> и отличаться на полтора года.</w:t>
      </w:r>
    </w:p>
    <w:p w:rsidR="00D17A2E" w:rsidRPr="00D17A2E" w:rsidRDefault="00D17A2E" w:rsidP="00FE64D8">
      <w:pPr>
        <w:shd w:val="clear" w:color="auto" w:fill="FFFFFF"/>
        <w:spacing w:after="255" w:line="360" w:lineRule="auto"/>
        <w:jc w:val="both"/>
        <w:rPr>
          <w:rFonts w:asciiTheme="majorHAnsi" w:eastAsia="Times New Roman" w:hAnsiTheme="majorHAnsi" w:cs="Calibri"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Комплексная методика диагностики функционального развития детей старшего дошкол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ь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ного возраста была разработана в Институте возрастной физиологии в 2006 году (Безр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у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ких М.М. и др., 2006) и апробирована в 14 регионах России. </w:t>
      </w:r>
      <w:proofErr w:type="gramStart"/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Популяционное исследование, 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lastRenderedPageBreak/>
        <w:t>охватывающее 25 тысяч детей 6–7,5 лет, проводимое в течение 5 лет в 17 регионах России (Архангельская и Калининградская области, Республика Карелия, Москва, Московская и Калужская области, Пермский край и Республика Татарстан, Ставропольский край и Р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стовская область, Свердловская и Тюменская области, Забайкальский край, Иркутская, Н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восибирская и Томская области, а также Приморский край), дает возможность составить 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«портрет» познавательного развития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современного</w:t>
      </w:r>
      <w:proofErr w:type="gramEnd"/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первоклассника.</w:t>
      </w:r>
    </w:p>
    <w:p w:rsidR="00D17A2E" w:rsidRPr="00FE64D8" w:rsidRDefault="00D17A2E" w:rsidP="00FE64D8">
      <w:pPr>
        <w:shd w:val="clear" w:color="auto" w:fill="FFFFFF"/>
        <w:spacing w:after="255" w:line="360" w:lineRule="auto"/>
        <w:jc w:val="both"/>
        <w:rPr>
          <w:rFonts w:asciiTheme="majorHAnsi" w:eastAsia="Times New Roman" w:hAnsiTheme="majorHAnsi" w:cs="Calibri"/>
          <w:b/>
          <w:color w:val="FF0000"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В результате проведенного исследования можно констатировать, что только 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от 12 до 20%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(в разных регионах РФ) дошкольников </w:t>
      </w:r>
      <w:r w:rsidRPr="00FE64D8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имеют высокий уровень сформированности таких познавательных функций, как внимание, зрительно-пространственное во</w:t>
      </w:r>
      <w:r w:rsidRPr="00FE64D8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с</w:t>
      </w:r>
      <w:r w:rsidRPr="00FE64D8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приятие, память, зрительно-моторные координации, речь и произвольная регул</w:t>
      </w:r>
      <w:r w:rsidRPr="00FE64D8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я</w:t>
      </w:r>
      <w:r w:rsidRPr="00FE64D8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 xml:space="preserve">ция деятельности. 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Дети, имеющие высокий уровень риска дезадаптации, при </w:t>
      </w:r>
      <w:proofErr w:type="spellStart"/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несформ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и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рованности</w:t>
      </w:r>
      <w:proofErr w:type="spellEnd"/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двух и б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лее по</w:t>
      </w:r>
      <w:r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казателей 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развития (таких, как развитие речи, зрительно-пространственного во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с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приятия, мелкой моторики и зрительно-моторных координаций, внимания, памяти, орг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а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низации деятельности) </w:t>
      </w:r>
      <w:r w:rsidRPr="00FE64D8">
        <w:rPr>
          <w:rFonts w:asciiTheme="majorHAnsi" w:eastAsia="Times New Roman" w:hAnsiTheme="majorHAnsi" w:cs="Calibri"/>
          <w:b/>
          <w:color w:val="FF0000"/>
          <w:sz w:val="23"/>
          <w:szCs w:val="23"/>
          <w:lang w:eastAsia="ru-RU"/>
        </w:rPr>
        <w:t>относятся к группе «высокого риска» и составляют от 5 до 7 %.</w:t>
      </w:r>
      <w:r w:rsidR="00FE64D8">
        <w:rPr>
          <w:rFonts w:asciiTheme="majorHAnsi" w:eastAsia="Times New Roman" w:hAnsiTheme="majorHAnsi" w:cs="Calibri"/>
          <w:b/>
          <w:color w:val="FF0000"/>
          <w:sz w:val="23"/>
          <w:szCs w:val="23"/>
          <w:lang w:eastAsia="ru-RU"/>
        </w:rPr>
        <w:t xml:space="preserve"> Это – </w:t>
      </w:r>
      <w:proofErr w:type="spellStart"/>
      <w:r w:rsidR="00FE64D8">
        <w:rPr>
          <w:rFonts w:asciiTheme="majorHAnsi" w:eastAsia="Times New Roman" w:hAnsiTheme="majorHAnsi" w:cs="Calibri"/>
          <w:b/>
          <w:color w:val="FF0000"/>
          <w:sz w:val="23"/>
          <w:szCs w:val="23"/>
          <w:lang w:eastAsia="ru-RU"/>
        </w:rPr>
        <w:t>слабообучаемые</w:t>
      </w:r>
      <w:proofErr w:type="spellEnd"/>
      <w:r w:rsidR="00FE64D8">
        <w:rPr>
          <w:rFonts w:asciiTheme="majorHAnsi" w:eastAsia="Times New Roman" w:hAnsiTheme="majorHAnsi" w:cs="Calibri"/>
          <w:b/>
          <w:color w:val="FF0000"/>
          <w:sz w:val="23"/>
          <w:szCs w:val="23"/>
          <w:lang w:eastAsia="ru-RU"/>
        </w:rPr>
        <w:t xml:space="preserve"> дети.</w:t>
      </w:r>
    </w:p>
    <w:p w:rsidR="00D17A2E" w:rsidRPr="00D17A2E" w:rsidRDefault="00D17A2E" w:rsidP="00D17A2E">
      <w:pPr>
        <w:shd w:val="clear" w:color="auto" w:fill="FFFFFF"/>
        <w:spacing w:after="255" w:line="360" w:lineRule="auto"/>
        <w:rPr>
          <w:rFonts w:asciiTheme="majorHAnsi" w:eastAsia="Times New Roman" w:hAnsiTheme="majorHAnsi" w:cs="Calibri"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Большинство будущих первоклассников (72–75%) имеют средний</w:t>
      </w:r>
      <w:r w:rsidR="00FE64D8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и ниже среднего 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ур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вень сформированности вышеперечисленных функций. У 27–35% детей отмечены 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тру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д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ности организации деятельности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(непонимание инструкции, неумение работать по пл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а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ну и вносить коррективы по ходу выполнения работы, проверять выполненную работу, нах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дить и исправлять ошибки). Это связано с особенностями функционального развития мозга детей и длител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ь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ным созреванием регуляторных механизмов.</w:t>
      </w:r>
    </w:p>
    <w:p w:rsidR="00D17A2E" w:rsidRPr="00D17A2E" w:rsidRDefault="00D17A2E" w:rsidP="00D17A2E">
      <w:pPr>
        <w:shd w:val="clear" w:color="auto" w:fill="FFFFFF"/>
        <w:spacing w:after="255" w:line="360" w:lineRule="auto"/>
        <w:rPr>
          <w:rFonts w:asciiTheme="majorHAnsi" w:eastAsia="Times New Roman" w:hAnsiTheme="majorHAnsi" w:cs="Calibri"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Несформированность речи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отмечается у 25–32% дошкольников и проявляется в непр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а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вильном и нечетком звукопроизношении, </w:t>
      </w:r>
      <w:proofErr w:type="spellStart"/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несформированности</w:t>
      </w:r>
      <w:proofErr w:type="spellEnd"/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грамматического строя речи, бедном словарном запасе и неумении составить развернутый рассказ по последов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а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тельным картинкам. Около 5–7% детей не могут определить логическую последовател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ь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ность событий по серии предлагаемых картинок, что свидетельствует о проблемах уст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а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новления причинно</w:t>
      </w:r>
      <w:r>
        <w:rPr>
          <w:rFonts w:asciiTheme="majorHAnsi" w:eastAsia="Times New Roman" w:hAnsiTheme="majorHAnsi" w:cs="Calibri"/>
          <w:sz w:val="23"/>
          <w:szCs w:val="23"/>
          <w:lang w:eastAsia="ru-RU"/>
        </w:rPr>
        <w:t>-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следственных связей.</w:t>
      </w:r>
    </w:p>
    <w:p w:rsidR="00D17A2E" w:rsidRPr="00D17A2E" w:rsidRDefault="00D17A2E" w:rsidP="00D17A2E">
      <w:pPr>
        <w:shd w:val="clear" w:color="auto" w:fill="FFFFFF"/>
        <w:spacing w:after="255" w:line="360" w:lineRule="auto"/>
        <w:rPr>
          <w:rFonts w:asciiTheme="majorHAnsi" w:eastAsia="Times New Roman" w:hAnsiTheme="majorHAnsi" w:cs="Calibri"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Трудности зрительно-пространственного восприятия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наблюдаются у 23–37% детей, что согласуется с данными ИВФ РАО. Эти сложности являются предикторами сложностей в обучении навыкам письма и чтения.</w:t>
      </w:r>
    </w:p>
    <w:p w:rsidR="00D17A2E" w:rsidRPr="00D17A2E" w:rsidRDefault="00D17A2E" w:rsidP="00D17A2E">
      <w:pPr>
        <w:shd w:val="clear" w:color="auto" w:fill="FFFFFF"/>
        <w:spacing w:after="255" w:line="360" w:lineRule="auto"/>
        <w:rPr>
          <w:rFonts w:asciiTheme="majorHAnsi" w:eastAsia="Times New Roman" w:hAnsiTheme="majorHAnsi" w:cs="Calibri"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Развитие мелкой моторики и зрительно-моторных координаций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отражает зрелость нервно-мышечной регуляции и произвольной регуляции деятельности и является осно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в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ной базой для формирования навыков письма и других двигательных действий. Колич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е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lastRenderedPageBreak/>
        <w:t>ство детей, имеющих низкий уровень развития мелкой моторики и зрительно-моторных координаций, составляет от 39 до 44%. Развитие внимания и памяти — необходимый ко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м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понент эффективного обучения. 20% обследованных детей имеют низкий уровень разв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и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тия этих функций, что может стать причиной комплексных школьных трудностей. Однако низкий уровень развития внимания и памяти может быть связан не только с индивид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у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альными особенностями развития этих функций, но и с нарушениями физического и пс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и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хического здоровья, с высоким эмоциональным напряжением.</w:t>
      </w:r>
    </w:p>
    <w:p w:rsidR="00D17A2E" w:rsidRPr="00D17A2E" w:rsidRDefault="00D17A2E" w:rsidP="00D17A2E">
      <w:pPr>
        <w:shd w:val="clear" w:color="auto" w:fill="FFFFFF"/>
        <w:spacing w:after="255" w:line="360" w:lineRule="auto"/>
        <w:rPr>
          <w:rFonts w:asciiTheme="majorHAnsi" w:eastAsia="Times New Roman" w:hAnsiTheme="majorHAnsi" w:cs="Calibri"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Мышление, отражающее запас сведений ребенка о себе, о мире, событиях, явлениях, ум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е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ние классифицировать, устанавливать причинно-следственные связи, проводить анал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гии, как правило, достаточно развито у современных детей. Однако по результатам пров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е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денной диагностики можно отметить, что часть детей (12%) имеют низкий уровень разв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и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тия логического мышления, затрудняются с установлением логической последовательн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сти событий и явлений (причинно-следственных связей), с классификацией предметов и явлений.</w:t>
      </w:r>
    </w:p>
    <w:p w:rsidR="00D17A2E" w:rsidRPr="00D17A2E" w:rsidRDefault="00D17A2E" w:rsidP="00D17A2E">
      <w:pPr>
        <w:shd w:val="clear" w:color="auto" w:fill="FFFFFF"/>
        <w:spacing w:after="255" w:line="360" w:lineRule="auto"/>
        <w:rPr>
          <w:rFonts w:asciiTheme="majorHAnsi" w:eastAsia="Times New Roman" w:hAnsiTheme="majorHAnsi" w:cs="Calibri"/>
          <w:sz w:val="23"/>
          <w:szCs w:val="23"/>
          <w:lang w:eastAsia="ru-RU"/>
        </w:rPr>
      </w:pPr>
      <w:bookmarkStart w:id="0" w:name="_GoBack"/>
      <w:bookmarkEnd w:id="0"/>
      <w:r w:rsidRPr="00D17A2E">
        <w:rPr>
          <w:rFonts w:asciiTheme="majorHAnsi" w:eastAsia="Times New Roman" w:hAnsiTheme="majorHAnsi" w:cs="Calibri"/>
          <w:i/>
          <w:iCs/>
          <w:sz w:val="23"/>
          <w:szCs w:val="23"/>
          <w:lang w:eastAsia="ru-RU"/>
        </w:rPr>
        <w:t>Социально-личностное развитие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 — это результат взаимодействия ребенка и окружающих взрослых на этапах дошкольного развития. Дефицит общения современных детей со сверстниками и  чужими взрослыми затрудняет формирование адекватной самооценки, формирование статуса ученика. Согласно полученным данным высокий и средний уровень сформированности личностного развития наблюдается у 89% дошкольников.</w:t>
      </w:r>
    </w:p>
    <w:p w:rsidR="00D17A2E" w:rsidRPr="00D17A2E" w:rsidRDefault="00D17A2E" w:rsidP="00D17A2E">
      <w:pPr>
        <w:shd w:val="clear" w:color="auto" w:fill="FFFFFF"/>
        <w:spacing w:after="255" w:line="360" w:lineRule="auto"/>
        <w:rPr>
          <w:rFonts w:asciiTheme="majorHAnsi" w:eastAsia="Times New Roman" w:hAnsiTheme="majorHAnsi" w:cs="Calibri"/>
          <w:b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Углубленное изучение эмоционального развития выявило очень тревожный факт: более половины современных дошкольников (от 52 до 59%) 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имеют несформированность эм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циональной сферы, то есть сложности в процессе определения, дифференци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а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ции </w:t>
      </w:r>
      <w:hyperlink r:id="rId7" w:tgtFrame="_blank" w:tooltip="Эмоции в жизни человека" w:history="1">
        <w:r w:rsidRPr="00406CEF">
          <w:rPr>
            <w:rFonts w:asciiTheme="majorHAnsi" w:eastAsia="Times New Roman" w:hAnsiTheme="majorHAnsi" w:cs="Calibri"/>
            <w:b/>
            <w:sz w:val="23"/>
            <w:szCs w:val="23"/>
            <w:u w:val="single"/>
            <w:lang w:eastAsia="ru-RU"/>
          </w:rPr>
          <w:t>эмоций</w:t>
        </w:r>
      </w:hyperlink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 других людей, а также в выражении собственных эмоций.</w:t>
      </w:r>
    </w:p>
    <w:p w:rsidR="00D17A2E" w:rsidRPr="00D17A2E" w:rsidRDefault="00D17A2E" w:rsidP="00D17A2E">
      <w:pPr>
        <w:shd w:val="clear" w:color="auto" w:fill="FFFFFF"/>
        <w:spacing w:after="255" w:line="360" w:lineRule="auto"/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Считается, что недостаточный уровень сформированности эмоционального развития вл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е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чет за собой трудности в обучении, приводит </w:t>
      </w:r>
      <w:r w:rsidRPr="00D17A2E">
        <w:rPr>
          <w:rFonts w:asciiTheme="majorHAnsi" w:eastAsia="Times New Roman" w:hAnsiTheme="majorHAnsi" w:cs="Calibri"/>
          <w:i/>
          <w:sz w:val="23"/>
          <w:szCs w:val="23"/>
          <w:lang w:eastAsia="ru-RU"/>
        </w:rPr>
        <w:t>к неадекватным реакциям ребенка на ситу</w:t>
      </w:r>
      <w:r w:rsidRPr="00D17A2E">
        <w:rPr>
          <w:rFonts w:asciiTheme="majorHAnsi" w:eastAsia="Times New Roman" w:hAnsiTheme="majorHAnsi" w:cs="Calibri"/>
          <w:i/>
          <w:sz w:val="23"/>
          <w:szCs w:val="23"/>
          <w:lang w:eastAsia="ru-RU"/>
        </w:rPr>
        <w:t>а</w:t>
      </w:r>
      <w:r w:rsidRPr="00D17A2E">
        <w:rPr>
          <w:rFonts w:asciiTheme="majorHAnsi" w:eastAsia="Times New Roman" w:hAnsiTheme="majorHAnsi" w:cs="Calibri"/>
          <w:i/>
          <w:sz w:val="23"/>
          <w:szCs w:val="23"/>
          <w:lang w:eastAsia="ru-RU"/>
        </w:rPr>
        <w:t>цию обучения и снижение его познавательных способностей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. В результате такие дети могут демонстрировать негативное отношение к процессу обучения, острые, не соответству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ю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щие по силе и интенсивности реакции на критику и оценки, неожиданные и неадекватные поведенческие ответы. Из расстройств этой сферы наиболее часто </w:t>
      </w:r>
      <w:r w:rsidRPr="00D17A2E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встречаются пов</w:t>
      </w:r>
      <w:r w:rsidRPr="00D17A2E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ы</w:t>
      </w:r>
      <w:r w:rsidRPr="00D17A2E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шенная тревожность, повышенная агрессивность, склонность к истерикам, асоц</w:t>
      </w:r>
      <w:r w:rsidRPr="00D17A2E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и</w:t>
      </w:r>
      <w:r w:rsidRPr="00D17A2E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альное поведение, негативизм, демонстративность.</w:t>
      </w:r>
    </w:p>
    <w:p w:rsidR="00D17A2E" w:rsidRPr="00D17A2E" w:rsidRDefault="00D17A2E" w:rsidP="00D17A2E">
      <w:pPr>
        <w:shd w:val="clear" w:color="auto" w:fill="FFFFFF"/>
        <w:spacing w:after="255" w:line="360" w:lineRule="auto"/>
        <w:rPr>
          <w:rFonts w:asciiTheme="majorHAnsi" w:eastAsia="Times New Roman" w:hAnsiTheme="majorHAnsi" w:cs="Calibri"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Значительное число детей (от 35 до 45%) имеют низкий или средний уровень 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сформир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ванности творческого мышления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. Известно, что от уровня развития воображения и 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lastRenderedPageBreak/>
        <w:t>творческого потенциала зависит и степень развития познавательной мотивации, орган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и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зации целенаправленного действия. Низкий уровень развития творческого мышления м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жет быть связан с недостаточным вниманием к творческой самореализации ребенка и в дошкольном образовательном учреждении, и в семье.</w:t>
      </w:r>
    </w:p>
    <w:p w:rsidR="00D17A2E" w:rsidRPr="00D17A2E" w:rsidRDefault="00D17A2E" w:rsidP="00D17A2E">
      <w:pPr>
        <w:shd w:val="clear" w:color="auto" w:fill="FFFFFF"/>
        <w:spacing w:after="255" w:line="360" w:lineRule="auto"/>
        <w:rPr>
          <w:rFonts w:asciiTheme="majorHAnsi" w:eastAsia="Times New Roman" w:hAnsiTheme="majorHAnsi" w:cs="Calibri"/>
          <w:sz w:val="23"/>
          <w:szCs w:val="23"/>
          <w:lang w:eastAsia="ru-RU"/>
        </w:rPr>
      </w:pPr>
      <w:r w:rsidRPr="00D17A2E">
        <w:rPr>
          <w:rFonts w:asciiTheme="majorHAnsi" w:eastAsia="Times New Roman" w:hAnsiTheme="majorHAnsi" w:cs="Calibri"/>
          <w:b/>
          <w:sz w:val="23"/>
          <w:szCs w:val="23"/>
          <w:lang w:eastAsia="ru-RU"/>
        </w:rPr>
        <w:t>Физическое и моторное развитие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является важнейшим показателем развития и состо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я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ния здоровья. Для оценки биологического возраста использовали оценку достижения определенных пропорций тела (Филиппинский тест) и начало смены молочных зубов. 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т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рицательный филиппинский тест и отсутствие смены молочных зубов свидетельствовали об отставании биологического возраста </w:t>
      </w:r>
      <w:proofErr w:type="gramStart"/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от</w:t>
      </w:r>
      <w:proofErr w:type="gramEnd"/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календарного. Моторное развитие включало оценку статического равновесия и двигательную пробу. Отставание в темпах биологич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е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ского созревания и низкий уровень моторного развития отмечен более чем у 30% обслед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ванных детей, что, несомненно, может не только </w:t>
      </w:r>
      <w:r w:rsidRPr="00D17A2E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осложнить процесс адаптации к с</w:t>
      </w:r>
      <w:r w:rsidRPr="00D17A2E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и</w:t>
      </w:r>
      <w:r w:rsidRPr="00D17A2E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стематическим учебным нагрузкам в школе, но и стать причиной ухудшения сост</w:t>
      </w:r>
      <w:r w:rsidRPr="00D17A2E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b/>
          <w:i/>
          <w:sz w:val="23"/>
          <w:szCs w:val="23"/>
          <w:lang w:eastAsia="ru-RU"/>
        </w:rPr>
        <w:t>яния здоровья.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 xml:space="preserve"> Предполагается анализ влияния социокультурных условий жизни на п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знавательное и личностное развитие детей, а также анализ взаимосвязи показателей к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о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гнитивного развития между собой и их связи с биологическим возрастом и функционал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ь</w:t>
      </w:r>
      <w:r w:rsidRPr="00D17A2E">
        <w:rPr>
          <w:rFonts w:asciiTheme="majorHAnsi" w:eastAsia="Times New Roman" w:hAnsiTheme="majorHAnsi" w:cs="Calibri"/>
          <w:sz w:val="23"/>
          <w:szCs w:val="23"/>
          <w:lang w:eastAsia="ru-RU"/>
        </w:rPr>
        <w:t>ным развитием мозга.</w:t>
      </w:r>
    </w:p>
    <w:p w:rsidR="008F1307" w:rsidRPr="00D17A2E" w:rsidRDefault="008F1307" w:rsidP="00D17A2E">
      <w:pPr>
        <w:spacing w:line="360" w:lineRule="auto"/>
        <w:rPr>
          <w:rFonts w:asciiTheme="majorHAnsi" w:hAnsiTheme="majorHAnsi"/>
        </w:rPr>
      </w:pPr>
    </w:p>
    <w:sectPr w:rsidR="008F1307" w:rsidRPr="00D17A2E" w:rsidSect="00D17A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2E"/>
    <w:rsid w:val="00406CEF"/>
    <w:rsid w:val="006A6CB4"/>
    <w:rsid w:val="008F1307"/>
    <w:rsid w:val="00D17A2E"/>
    <w:rsid w:val="00DB5437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D1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7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title">
    <w:name w:val="post-title"/>
    <w:basedOn w:val="a0"/>
    <w:rsid w:val="00D17A2E"/>
  </w:style>
  <w:style w:type="character" w:customStyle="1" w:styleId="term-badge">
    <w:name w:val="term-badge"/>
    <w:basedOn w:val="a0"/>
    <w:rsid w:val="00D17A2E"/>
  </w:style>
  <w:style w:type="character" w:styleId="a4">
    <w:name w:val="Hyperlink"/>
    <w:basedOn w:val="a0"/>
    <w:uiPriority w:val="99"/>
    <w:semiHidden/>
    <w:unhideWhenUsed/>
    <w:rsid w:val="00D17A2E"/>
    <w:rPr>
      <w:color w:val="0000FF"/>
      <w:u w:val="single"/>
    </w:rPr>
  </w:style>
  <w:style w:type="character" w:customStyle="1" w:styleId="post-author-name">
    <w:name w:val="post-author-name"/>
    <w:basedOn w:val="a0"/>
    <w:rsid w:val="00D17A2E"/>
  </w:style>
  <w:style w:type="character" w:customStyle="1" w:styleId="time">
    <w:name w:val="time"/>
    <w:basedOn w:val="a0"/>
    <w:rsid w:val="00D17A2E"/>
  </w:style>
  <w:style w:type="character" w:customStyle="1" w:styleId="views">
    <w:name w:val="views"/>
    <w:basedOn w:val="a0"/>
    <w:rsid w:val="00D17A2E"/>
  </w:style>
  <w:style w:type="character" w:customStyle="1" w:styleId="share-handler">
    <w:name w:val="share-handler"/>
    <w:basedOn w:val="a0"/>
    <w:rsid w:val="00D17A2E"/>
  </w:style>
  <w:style w:type="paragraph" w:styleId="a5">
    <w:name w:val="Normal (Web)"/>
    <w:basedOn w:val="a"/>
    <w:uiPriority w:val="99"/>
    <w:semiHidden/>
    <w:unhideWhenUsed/>
    <w:rsid w:val="00D1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7A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A2E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D17A2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17A2E"/>
    <w:rPr>
      <w:b/>
      <w:bCs/>
      <w:i/>
      <w:iCs/>
      <w:color w:val="53548A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D1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7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title">
    <w:name w:val="post-title"/>
    <w:basedOn w:val="a0"/>
    <w:rsid w:val="00D17A2E"/>
  </w:style>
  <w:style w:type="character" w:customStyle="1" w:styleId="term-badge">
    <w:name w:val="term-badge"/>
    <w:basedOn w:val="a0"/>
    <w:rsid w:val="00D17A2E"/>
  </w:style>
  <w:style w:type="character" w:styleId="a4">
    <w:name w:val="Hyperlink"/>
    <w:basedOn w:val="a0"/>
    <w:uiPriority w:val="99"/>
    <w:semiHidden/>
    <w:unhideWhenUsed/>
    <w:rsid w:val="00D17A2E"/>
    <w:rPr>
      <w:color w:val="0000FF"/>
      <w:u w:val="single"/>
    </w:rPr>
  </w:style>
  <w:style w:type="character" w:customStyle="1" w:styleId="post-author-name">
    <w:name w:val="post-author-name"/>
    <w:basedOn w:val="a0"/>
    <w:rsid w:val="00D17A2E"/>
  </w:style>
  <w:style w:type="character" w:customStyle="1" w:styleId="time">
    <w:name w:val="time"/>
    <w:basedOn w:val="a0"/>
    <w:rsid w:val="00D17A2E"/>
  </w:style>
  <w:style w:type="character" w:customStyle="1" w:styleId="views">
    <w:name w:val="views"/>
    <w:basedOn w:val="a0"/>
    <w:rsid w:val="00D17A2E"/>
  </w:style>
  <w:style w:type="character" w:customStyle="1" w:styleId="share-handler">
    <w:name w:val="share-handler"/>
    <w:basedOn w:val="a0"/>
    <w:rsid w:val="00D17A2E"/>
  </w:style>
  <w:style w:type="paragraph" w:styleId="a5">
    <w:name w:val="Normal (Web)"/>
    <w:basedOn w:val="a"/>
    <w:uiPriority w:val="99"/>
    <w:semiHidden/>
    <w:unhideWhenUsed/>
    <w:rsid w:val="00D1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7A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A2E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D17A2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17A2E"/>
    <w:rPr>
      <w:b/>
      <w:bCs/>
      <w:i/>
      <w:iCs/>
      <w:color w:val="53548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1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86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psy.ru/samopoznanie/emocii-v-jizni-chelovek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5psy.ru/wp-content/uploads/2013/03/pervoklashka-218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1204</Words>
  <Characters>6869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2019-03-22T05:48:00Z</dcterms:created>
  <dcterms:modified xsi:type="dcterms:W3CDTF">2019-03-22T10:36:00Z</dcterms:modified>
</cp:coreProperties>
</file>